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FBDF" w14:textId="77777777" w:rsidR="00FD2EE8" w:rsidRPr="00121D05" w:rsidRDefault="00FD2EE8" w:rsidP="00FD2EE8">
      <w:pPr>
        <w:tabs>
          <w:tab w:val="right" w:leader="dot" w:pos="9638"/>
        </w:tabs>
        <w:spacing w:before="240"/>
        <w:jc w:val="right"/>
        <w:rPr>
          <w:rFonts w:ascii="Arial" w:hAnsi="Arial" w:cs="Arial"/>
          <w:b/>
          <w:bCs/>
          <w:caps/>
          <w:sz w:val="24"/>
          <w:szCs w:val="24"/>
        </w:rPr>
      </w:pPr>
      <w:r w:rsidRPr="00121D05">
        <w:rPr>
          <w:rFonts w:ascii="Arial" w:hAnsi="Arial" w:cs="Arial"/>
          <w:b/>
          <w:bCs/>
          <w:caps/>
          <w:sz w:val="24"/>
          <w:szCs w:val="24"/>
        </w:rPr>
        <w:t>Príloha  č. 13</w:t>
      </w:r>
    </w:p>
    <w:p w14:paraId="70DE878E" w14:textId="77777777" w:rsidR="00FD2EE8" w:rsidRPr="00121D05" w:rsidRDefault="00FD2EE8" w:rsidP="00FD2EE8">
      <w:pPr>
        <w:pStyle w:val="wazza03"/>
        <w:rPr>
          <w:color w:val="auto"/>
          <w:sz w:val="24"/>
          <w:szCs w:val="24"/>
        </w:rPr>
      </w:pPr>
      <w:r w:rsidRPr="00121D05">
        <w:rPr>
          <w:color w:val="auto"/>
          <w:sz w:val="24"/>
          <w:szCs w:val="24"/>
        </w:rPr>
        <w:t>ČESTNÉ VYHLÁSENIE O AKCEPTOVANÍ OBCHODNÝCH PODMIENOK A NEEXISTENCII ZÁKAZU UZATVORIŤ ZMLUVU</w:t>
      </w:r>
    </w:p>
    <w:p w14:paraId="240341DB" w14:textId="77777777" w:rsidR="00FD2EE8" w:rsidRPr="00121D05" w:rsidRDefault="00FD2EE8" w:rsidP="00FD2EE8">
      <w:pPr>
        <w:spacing w:line="252" w:lineRule="auto"/>
        <w:rPr>
          <w:rFonts w:ascii="Arial" w:hAnsi="Arial" w:cs="Arial"/>
          <w:b/>
          <w:sz w:val="22"/>
          <w:szCs w:val="22"/>
          <w:highlight w:val="yellow"/>
          <w:lang w:eastAsia="en-US"/>
        </w:rPr>
      </w:pPr>
    </w:p>
    <w:p w14:paraId="2C023E5C" w14:textId="77777777" w:rsidR="00FD2EE8" w:rsidRPr="00121D05" w:rsidRDefault="00FD2EE8" w:rsidP="00FD2EE8">
      <w:pPr>
        <w:spacing w:line="252" w:lineRule="auto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b/>
          <w:lang w:eastAsia="en-US"/>
        </w:rPr>
        <w:t>Uchádzač / skupina dodávateľov:</w:t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lang w:eastAsia="en-US"/>
        </w:rPr>
        <w:t>.......................................................</w:t>
      </w:r>
    </w:p>
    <w:p w14:paraId="6D1F140E" w14:textId="77777777" w:rsidR="00FD2EE8" w:rsidRPr="00121D05" w:rsidRDefault="00FD2EE8" w:rsidP="00FD2EE8">
      <w:pPr>
        <w:spacing w:line="252" w:lineRule="auto"/>
        <w:rPr>
          <w:rFonts w:ascii="Arial" w:hAnsi="Arial" w:cs="Arial"/>
          <w:b/>
          <w:lang w:eastAsia="en-US"/>
        </w:rPr>
      </w:pPr>
      <w:r w:rsidRPr="00121D05">
        <w:rPr>
          <w:rFonts w:ascii="Arial" w:hAnsi="Arial" w:cs="Arial"/>
          <w:b/>
          <w:lang w:eastAsia="en-US"/>
        </w:rPr>
        <w:t>Obchodné meno / Názov:</w:t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lang w:eastAsia="en-US"/>
        </w:rPr>
        <w:t>.......................................................</w:t>
      </w:r>
    </w:p>
    <w:p w14:paraId="5C51459C" w14:textId="77777777" w:rsidR="00FD2EE8" w:rsidRPr="00121D05" w:rsidRDefault="00FD2EE8" w:rsidP="00FD2EE8">
      <w:pPr>
        <w:spacing w:line="252" w:lineRule="auto"/>
        <w:rPr>
          <w:rFonts w:ascii="Arial" w:hAnsi="Arial" w:cs="Arial"/>
          <w:b/>
          <w:lang w:eastAsia="en-US"/>
        </w:rPr>
      </w:pPr>
      <w:r w:rsidRPr="00121D05">
        <w:rPr>
          <w:rFonts w:ascii="Arial" w:hAnsi="Arial" w:cs="Arial"/>
          <w:b/>
          <w:lang w:eastAsia="en-US"/>
        </w:rPr>
        <w:t>Sídlo / Miesto podnikania:</w:t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lang w:eastAsia="en-US"/>
        </w:rPr>
        <w:t>.......................................................</w:t>
      </w:r>
    </w:p>
    <w:p w14:paraId="34E85A7F" w14:textId="77777777" w:rsidR="00FD2EE8" w:rsidRPr="00121D05" w:rsidRDefault="00FD2EE8" w:rsidP="00FD2EE8">
      <w:pPr>
        <w:spacing w:line="252" w:lineRule="auto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b/>
          <w:lang w:eastAsia="en-US"/>
        </w:rPr>
        <w:t>IČO:</w:t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b/>
          <w:lang w:eastAsia="en-US"/>
        </w:rPr>
        <w:tab/>
      </w:r>
      <w:r w:rsidRPr="00121D05">
        <w:rPr>
          <w:rFonts w:ascii="Arial" w:hAnsi="Arial" w:cs="Arial"/>
          <w:lang w:eastAsia="en-US"/>
        </w:rPr>
        <w:t>.......................................................</w:t>
      </w:r>
    </w:p>
    <w:p w14:paraId="50E49865" w14:textId="77777777" w:rsidR="00FD2EE8" w:rsidRPr="00121D05" w:rsidRDefault="00FD2EE8" w:rsidP="00FD2EE8">
      <w:pPr>
        <w:jc w:val="both"/>
        <w:rPr>
          <w:rFonts w:ascii="Arial" w:hAnsi="Arial" w:cs="Arial"/>
          <w:lang w:eastAsia="en-US"/>
        </w:rPr>
      </w:pPr>
    </w:p>
    <w:p w14:paraId="6CB747DC" w14:textId="77777777" w:rsidR="00FD2EE8" w:rsidRPr="00121D05" w:rsidRDefault="00FD2EE8" w:rsidP="00FD2EE8">
      <w:pPr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Dolu podpísaný zástupca uchádzača ....................................... týmto čestne vyhlasujem, že:</w:t>
      </w:r>
    </w:p>
    <w:p w14:paraId="4E4CB5B6" w14:textId="35B63B05" w:rsidR="00FD2EE8" w:rsidRPr="00121D05" w:rsidRDefault="00FD2EE8" w:rsidP="00FD2EE8">
      <w:pPr>
        <w:numPr>
          <w:ilvl w:val="0"/>
          <w:numId w:val="1"/>
        </w:numPr>
        <w:autoSpaceDE/>
        <w:autoSpaceDN/>
        <w:spacing w:line="259" w:lineRule="auto"/>
        <w:ind w:left="426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 xml:space="preserve">v plnom rozsahu a bez akýchkoľvek výhrad akceptujeme všetky podmienky obchodnej verejnej súťaže, týkajúce sa zákazky </w:t>
      </w:r>
      <w:r w:rsidR="000E68C9">
        <w:rPr>
          <w:rFonts w:ascii="Arial" w:hAnsi="Arial" w:cs="Arial"/>
          <w:b/>
        </w:rPr>
        <w:t xml:space="preserve">„Zabezpečenie </w:t>
      </w:r>
      <w:bookmarkStart w:id="0" w:name="_Hlk201715986"/>
      <w:r w:rsidR="000E68C9">
        <w:rPr>
          <w:rFonts w:ascii="Arial" w:hAnsi="Arial" w:cs="Arial"/>
          <w:b/>
        </w:rPr>
        <w:t xml:space="preserve">outsourcingu </w:t>
      </w:r>
      <w:proofErr w:type="spellStart"/>
      <w:r w:rsidR="000E68C9">
        <w:rPr>
          <w:rFonts w:ascii="Arial" w:hAnsi="Arial" w:cs="Arial"/>
          <w:b/>
        </w:rPr>
        <w:t>facility</w:t>
      </w:r>
      <w:proofErr w:type="spellEnd"/>
      <w:r w:rsidR="000E68C9">
        <w:rPr>
          <w:rFonts w:ascii="Arial" w:hAnsi="Arial" w:cs="Arial"/>
          <w:b/>
        </w:rPr>
        <w:t xml:space="preserve"> managementu nehnuteľného majetku a prislúchajúcich zariadení</w:t>
      </w:r>
      <w:bookmarkEnd w:id="0"/>
      <w:r w:rsidR="000E68C9">
        <w:rPr>
          <w:rFonts w:ascii="Arial" w:hAnsi="Arial" w:cs="Arial"/>
          <w:b/>
        </w:rPr>
        <w:t>“</w:t>
      </w:r>
      <w:r w:rsidRPr="00121D05">
        <w:rPr>
          <w:rFonts w:ascii="Arial" w:hAnsi="Arial" w:cs="Arial"/>
          <w:lang w:eastAsia="en-US"/>
        </w:rPr>
        <w:t xml:space="preserve">, ktorá bola vyhlásená vyhlasovateľom  Železničná spoločnosť Cargo Slovakia, </w:t>
      </w:r>
      <w:proofErr w:type="spellStart"/>
      <w:r w:rsidRPr="00121D05">
        <w:rPr>
          <w:rFonts w:ascii="Arial" w:hAnsi="Arial" w:cs="Arial"/>
          <w:lang w:eastAsia="en-US"/>
        </w:rPr>
        <w:t>a.s</w:t>
      </w:r>
      <w:proofErr w:type="spellEnd"/>
      <w:r w:rsidRPr="00121D05">
        <w:rPr>
          <w:rFonts w:ascii="Arial" w:hAnsi="Arial" w:cs="Arial"/>
          <w:lang w:eastAsia="en-US"/>
        </w:rPr>
        <w:t>., so sídlom: Tomášikova 28B, 821 01 Bratislava, IČO: 35 914 921 a v prípade, že naša ponuka bude úspešná a bude prijatá zo strany vyhlasovateľa, zaväzujeme sa uzatvoriť zmluvu v súlade s podmienkami uvedenými v vo výzve na predkladanie ponúk a v súťažných podkladov ako aj v ďalších príslušných častiach zadávacej dokumentácie.</w:t>
      </w:r>
    </w:p>
    <w:p w14:paraId="6FE3EB72" w14:textId="77777777" w:rsidR="00FD2EE8" w:rsidRPr="00121D05" w:rsidRDefault="00FD2EE8" w:rsidP="00FD2EE8">
      <w:pPr>
        <w:numPr>
          <w:ilvl w:val="0"/>
          <w:numId w:val="1"/>
        </w:numPr>
        <w:autoSpaceDE/>
        <w:autoSpaceDN/>
        <w:spacing w:line="259" w:lineRule="auto"/>
        <w:ind w:left="426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ako uchádzač, ktorý má povinnosť zapisovať sa do registra partnerov verejného sektora podľa zákon č. 315/2016 Z. z. o registri partnerov verejného sektora a o zmene a doplnení niektorých zákonov nie je konečným užívateľom výhod:</w:t>
      </w:r>
    </w:p>
    <w:p w14:paraId="15CC5693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bookmarkStart w:id="1" w:name="_Hlk199391941"/>
      <w:r w:rsidRPr="00121D05">
        <w:rPr>
          <w:rFonts w:ascii="Arial" w:hAnsi="Arial" w:cs="Arial"/>
          <w:lang w:eastAsia="en-US"/>
        </w:rPr>
        <w:t>prezident Slovenskej republiky,</w:t>
      </w:r>
    </w:p>
    <w:p w14:paraId="5B21F714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člen vlády,</w:t>
      </w:r>
    </w:p>
    <w:p w14:paraId="4110A484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vedúci ústredného orgánu štátnej správy, ktorý nie je členom vlády,</w:t>
      </w:r>
    </w:p>
    <w:p w14:paraId="36842529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vedúci orgánu štátnej správy s celoslovenskou pôsobnosťou,</w:t>
      </w:r>
    </w:p>
    <w:p w14:paraId="06925B22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sudca Ústavného súdu Slovenskej republiky alebo sudca,</w:t>
      </w:r>
    </w:p>
    <w:p w14:paraId="37BED489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generálny prokurátor Slovenskej republiky, špeciálny prokurátor alebo prokurátor,</w:t>
      </w:r>
    </w:p>
    <w:p w14:paraId="2EEC538D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verejný ochranca práv,</w:t>
      </w:r>
    </w:p>
    <w:p w14:paraId="3B4E2283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predseda Najvyššieho kontrolného úradu Slovenskej republiky a podpredseda Najvyššieho kontrolného úradu Slovenskej republiky,</w:t>
      </w:r>
    </w:p>
    <w:p w14:paraId="3F8ED0B5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štátny tajomník,</w:t>
      </w:r>
    </w:p>
    <w:p w14:paraId="64E996C7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generálny tajomník služobného úradu,</w:t>
      </w:r>
    </w:p>
    <w:p w14:paraId="704A4720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prednosta okresného úradu,</w:t>
      </w:r>
    </w:p>
    <w:p w14:paraId="6C9799F9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primátor hlavného mesta Slovenskej republiky Bratislavy, primátor krajského mesta alebo primátor okresného mesta, alebo</w:t>
      </w:r>
    </w:p>
    <w:p w14:paraId="0EFACF56" w14:textId="77777777" w:rsidR="00FD2EE8" w:rsidRPr="00121D05" w:rsidRDefault="00FD2EE8" w:rsidP="00FD2EE8">
      <w:pPr>
        <w:numPr>
          <w:ilvl w:val="0"/>
          <w:numId w:val="2"/>
        </w:numPr>
        <w:autoSpaceDE/>
        <w:autoSpaceDN/>
        <w:spacing w:line="259" w:lineRule="auto"/>
        <w:ind w:left="993" w:hanging="437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predseda vyššieho územného celku.</w:t>
      </w:r>
      <w:bookmarkEnd w:id="1"/>
    </w:p>
    <w:p w14:paraId="46F0BCAE" w14:textId="77777777" w:rsidR="00FD2EE8" w:rsidRPr="00121D05" w:rsidRDefault="00FD2EE8" w:rsidP="00FD2EE8">
      <w:pPr>
        <w:autoSpaceDE/>
        <w:autoSpaceDN/>
        <w:ind w:left="851"/>
        <w:rPr>
          <w:rFonts w:ascii="Arial" w:hAnsi="Arial" w:cs="Arial"/>
          <w:lang w:eastAsia="en-US"/>
        </w:rPr>
      </w:pPr>
    </w:p>
    <w:p w14:paraId="1C834005" w14:textId="77777777" w:rsidR="00FD2EE8" w:rsidRPr="00121D05" w:rsidRDefault="00FD2EE8" w:rsidP="00FD2EE8">
      <w:pPr>
        <w:tabs>
          <w:tab w:val="left" w:pos="567"/>
        </w:tabs>
        <w:ind w:left="567" w:hanging="567"/>
        <w:jc w:val="both"/>
        <w:rPr>
          <w:rFonts w:ascii="Arial" w:hAnsi="Arial" w:cs="Arial"/>
          <w:lang w:eastAsia="en-US"/>
        </w:rPr>
      </w:pPr>
    </w:p>
    <w:p w14:paraId="723BCD5D" w14:textId="77777777" w:rsidR="00FD2EE8" w:rsidRPr="00121D05" w:rsidRDefault="00FD2EE8" w:rsidP="00FD2EE8">
      <w:pPr>
        <w:tabs>
          <w:tab w:val="left" w:pos="567"/>
        </w:tabs>
        <w:ind w:left="567" w:hanging="567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>V ...................., dňa ........................</w:t>
      </w:r>
    </w:p>
    <w:p w14:paraId="7B4268E9" w14:textId="77777777" w:rsidR="00FD2EE8" w:rsidRPr="00121D05" w:rsidRDefault="00FD2EE8" w:rsidP="00FD2EE8">
      <w:pPr>
        <w:tabs>
          <w:tab w:val="left" w:pos="567"/>
        </w:tabs>
        <w:ind w:left="567" w:hanging="567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  <w:t>...................................................</w:t>
      </w:r>
    </w:p>
    <w:p w14:paraId="3DBFA3DD" w14:textId="77777777" w:rsidR="00FD2EE8" w:rsidRPr="00121D05" w:rsidRDefault="00FD2EE8" w:rsidP="00FD2EE8">
      <w:pPr>
        <w:tabs>
          <w:tab w:val="left" w:pos="567"/>
        </w:tabs>
        <w:ind w:left="567" w:hanging="567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  <w:t>meno a priezvisko</w:t>
      </w:r>
    </w:p>
    <w:p w14:paraId="7BFE1A71" w14:textId="77777777" w:rsidR="00FD2EE8" w:rsidRPr="00121D05" w:rsidRDefault="00FD2EE8" w:rsidP="00FD2EE8">
      <w:pPr>
        <w:tabs>
          <w:tab w:val="left" w:pos="567"/>
        </w:tabs>
        <w:ind w:left="567" w:hanging="567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  <w:t>obchodné meno / názov a funkcia</w:t>
      </w:r>
    </w:p>
    <w:p w14:paraId="5E4953FD" w14:textId="77777777" w:rsidR="00FD2EE8" w:rsidRPr="00121D05" w:rsidRDefault="00FD2EE8" w:rsidP="00FD2EE8">
      <w:pPr>
        <w:tabs>
          <w:tab w:val="left" w:pos="567"/>
        </w:tabs>
        <w:ind w:left="567" w:hanging="567"/>
        <w:jc w:val="both"/>
        <w:rPr>
          <w:rFonts w:ascii="Arial" w:hAnsi="Arial" w:cs="Arial"/>
          <w:lang w:eastAsia="en-US"/>
        </w:rPr>
      </w:pP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</w:r>
      <w:r w:rsidRPr="00121D05">
        <w:rPr>
          <w:rFonts w:ascii="Arial" w:hAnsi="Arial" w:cs="Arial"/>
          <w:lang w:eastAsia="en-US"/>
        </w:rPr>
        <w:tab/>
        <w:t>vlastnoručný podpis*</w:t>
      </w:r>
    </w:p>
    <w:p w14:paraId="3E280353" w14:textId="77777777" w:rsidR="00FD2EE8" w:rsidRPr="00121D05" w:rsidRDefault="00FD2EE8" w:rsidP="00FD2EE8">
      <w:pPr>
        <w:rPr>
          <w:rFonts w:ascii="Arial" w:eastAsia="Calibri" w:hAnsi="Arial" w:cs="Arial"/>
          <w:i/>
          <w:lang w:eastAsia="en-US"/>
        </w:rPr>
      </w:pPr>
    </w:p>
    <w:p w14:paraId="20146F01" w14:textId="77777777" w:rsidR="00FD2EE8" w:rsidRPr="00121D05" w:rsidRDefault="00FD2EE8" w:rsidP="00FD2EE8">
      <w:pPr>
        <w:jc w:val="both"/>
        <w:rPr>
          <w:rFonts w:ascii="Arial" w:eastAsia="Calibri" w:hAnsi="Arial" w:cs="Arial"/>
          <w:lang w:eastAsia="en-US"/>
        </w:rPr>
      </w:pPr>
      <w:r w:rsidRPr="00121D05">
        <w:rPr>
          <w:rFonts w:ascii="Arial" w:eastAsia="Calibri" w:hAnsi="Arial" w:cs="Arial"/>
          <w:i/>
          <w:lang w:eastAsia="en-US"/>
        </w:rPr>
        <w:t>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</w:t>
      </w:r>
      <w:r w:rsidRPr="00121D05">
        <w:rPr>
          <w:rFonts w:ascii="Arial" w:eastAsia="Calibri" w:hAnsi="Arial" w:cs="Arial"/>
          <w:lang w:eastAsia="en-US"/>
        </w:rPr>
        <w:t>.</w:t>
      </w:r>
    </w:p>
    <w:p w14:paraId="67963361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2794B"/>
    <w:multiLevelType w:val="hybridMultilevel"/>
    <w:tmpl w:val="2ED8881A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D255A64"/>
    <w:multiLevelType w:val="hybridMultilevel"/>
    <w:tmpl w:val="B2CCE1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E8"/>
    <w:rsid w:val="000C110B"/>
    <w:rsid w:val="000E68C9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BA1B"/>
  <w15:chartTrackingRefBased/>
  <w15:docId w15:val="{8419D9D6-947D-4B18-B39A-49A07AC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3">
    <w:name w:val="wazza_03"/>
    <w:basedOn w:val="Normlny"/>
    <w:qFormat/>
    <w:rsid w:val="00FD2EE8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>ZSSK CARGO 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2025-06-24T10:44:00Z</dcterms:created>
  <dcterms:modified xsi:type="dcterms:W3CDTF">2025-06-25T02:59:00Z</dcterms:modified>
</cp:coreProperties>
</file>